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9597" w14:textId="77777777" w:rsidR="00D06160" w:rsidRDefault="00D06160" w:rsidP="00D06160">
      <w:pPr>
        <w:ind w:left="720"/>
        <w:rPr>
          <w:rStyle w:val="normaltextrun"/>
          <w:rFonts w:ascii="Calibri" w:hAnsi="Calibri"/>
          <w:color w:val="2F5597"/>
          <w:bdr w:val="none" w:sz="0" w:space="0" w:color="auto" w:frame="1"/>
        </w:rPr>
      </w:pPr>
      <w:r>
        <w:rPr>
          <w:rStyle w:val="normaltextrun"/>
          <w:rFonts w:ascii="Georgia" w:hAnsi="Georgia"/>
          <w:color w:val="2F5597"/>
          <w:sz w:val="28"/>
          <w:szCs w:val="28"/>
          <w:bdr w:val="none" w:sz="0" w:space="0" w:color="auto" w:frame="1"/>
        </w:rPr>
        <w:t>Special Notes regarding FAR 52.229-3: Federal, State and Local Taxes:</w:t>
      </w:r>
    </w:p>
    <w:p w14:paraId="3839B65F" w14:textId="77777777" w:rsidR="00D06160" w:rsidRDefault="00D06160" w:rsidP="00D06160">
      <w:pPr>
        <w:ind w:left="720"/>
        <w:rPr>
          <w:rStyle w:val="normaltextrun"/>
          <w:rFonts w:ascii="Georgia" w:hAnsi="Georgia"/>
          <w:color w:val="2F5597"/>
          <w:sz w:val="28"/>
          <w:szCs w:val="28"/>
          <w:bdr w:val="none" w:sz="0" w:space="0" w:color="auto" w:frame="1"/>
        </w:rPr>
      </w:pPr>
    </w:p>
    <w:p w14:paraId="19161F60" w14:textId="411EBA99" w:rsidR="00D06160" w:rsidRDefault="00D06160" w:rsidP="00D06160">
      <w:pPr>
        <w:ind w:left="720"/>
        <w:rPr>
          <w:rFonts w:ascii="Calibri" w:hAnsi="Calibri"/>
        </w:rPr>
      </w:pPr>
      <w:r>
        <w:rPr>
          <w:rFonts w:ascii="Georgia" w:hAnsi="Georgia"/>
          <w:color w:val="1F497D"/>
          <w:sz w:val="28"/>
          <w:szCs w:val="28"/>
        </w:rPr>
        <w:t>O</w:t>
      </w:r>
      <w:r>
        <w:rPr>
          <w:rFonts w:ascii="Georgia" w:hAnsi="Georgia"/>
          <w:color w:val="2F5597"/>
          <w:sz w:val="28"/>
          <w:szCs w:val="28"/>
        </w:rPr>
        <w:t>fferors are hereby notified that</w:t>
      </w:r>
      <w:r>
        <w:t xml:space="preserve"> </w:t>
      </w:r>
      <w:r>
        <w:rPr>
          <w:rFonts w:ascii="Georgia" w:hAnsi="Georgia"/>
          <w:color w:val="2F5597"/>
          <w:sz w:val="28"/>
          <w:szCs w:val="28"/>
        </w:rPr>
        <w:t xml:space="preserve">under Kansas Stat. Ann. 79-3606, all sales of tangible personal property or services purchased by a contractor for </w:t>
      </w:r>
      <w:r w:rsidR="00167AE8">
        <w:rPr>
          <w:rFonts w:ascii="Georgia" w:hAnsi="Georgia"/>
          <w:color w:val="2F5597"/>
          <w:sz w:val="28"/>
          <w:szCs w:val="28"/>
        </w:rPr>
        <w:t xml:space="preserve">construction </w:t>
      </w:r>
      <w:r>
        <w:rPr>
          <w:rFonts w:ascii="Georgia" w:hAnsi="Georgia"/>
          <w:color w:val="2F5597"/>
          <w:sz w:val="28"/>
          <w:szCs w:val="28"/>
        </w:rPr>
        <w:t xml:space="preserve">projects for the government of the United States, its agencies or instrumentalities, that would be exempt from taxation if purchased directly by the government of the United States, its agencies or instrumentalities is exempt from state and local sales tax or compensating tax.  Therefore, the contractor’s purchase of such building and construction materials within the State of Kansas to be incorporated into buildings or other projects belonging to the U.S. Department of Veterans Affairs (VA) are exempt from Kansas Sales and Compensating Tax.  To take advantage of the tax exemption, the VA will furnish to the contractor at award a Project Exemption Certificate for the project involved, and the contractor may present this certificate when it purchases materials for incorporation into such project.  </w:t>
      </w:r>
    </w:p>
    <w:p w14:paraId="00BE5695" w14:textId="77777777" w:rsidR="00D06160" w:rsidRDefault="00D06160" w:rsidP="00D06160">
      <w:pPr>
        <w:ind w:left="720"/>
        <w:rPr>
          <w:rFonts w:ascii="Georgia" w:hAnsi="Georgia"/>
          <w:color w:val="2F5597"/>
          <w:sz w:val="28"/>
          <w:szCs w:val="28"/>
        </w:rPr>
      </w:pPr>
    </w:p>
    <w:p w14:paraId="210C4828" w14:textId="77777777" w:rsidR="00D06160" w:rsidRDefault="00D06160" w:rsidP="00D06160">
      <w:pPr>
        <w:ind w:left="720"/>
        <w:rPr>
          <w:rFonts w:ascii="Georgia" w:hAnsi="Georgia"/>
          <w:color w:val="2F5597"/>
          <w:sz w:val="28"/>
          <w:szCs w:val="28"/>
        </w:rPr>
      </w:pPr>
      <w:r>
        <w:rPr>
          <w:rFonts w:ascii="Georgia" w:hAnsi="Georgia"/>
          <w:color w:val="2F5597"/>
          <w:sz w:val="28"/>
          <w:szCs w:val="28"/>
        </w:rPr>
        <w:t>Notwithstanding FAR 52.229-3, all bids received in response to this solicitation are presumed to reflect this tax exemption, and therefore should not include Kansas State or Local sales tax or Compensating tax on sales of materials for incorporation into a VA project under this contract.</w:t>
      </w:r>
    </w:p>
    <w:p w14:paraId="6CA42EF6" w14:textId="77777777" w:rsidR="00D06160" w:rsidRDefault="00D06160" w:rsidP="00507977">
      <w:pPr>
        <w:ind w:left="720"/>
        <w:rPr>
          <w:rFonts w:ascii="Georgia" w:hAnsi="Georgia"/>
          <w:color w:val="2F5597"/>
          <w:sz w:val="28"/>
          <w:szCs w:val="28"/>
        </w:rPr>
      </w:pPr>
    </w:p>
    <w:p w14:paraId="19B83063" w14:textId="77777777" w:rsidR="00507977" w:rsidRDefault="00507977" w:rsidP="00507977">
      <w:pPr>
        <w:rPr>
          <w:rFonts w:ascii="Georgia" w:hAnsi="Georgia"/>
          <w:color w:val="993366"/>
          <w:sz w:val="28"/>
          <w:szCs w:val="28"/>
        </w:rPr>
      </w:pPr>
    </w:p>
    <w:p w14:paraId="722E7AD0" w14:textId="793D624C" w:rsidR="0047110C" w:rsidRDefault="0047110C"/>
    <w:sectPr w:rsidR="004711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BF3B" w14:textId="77777777" w:rsidR="00CE0662" w:rsidRDefault="00CE0662" w:rsidP="00507977">
      <w:pPr>
        <w:spacing w:after="0" w:line="240" w:lineRule="auto"/>
      </w:pPr>
      <w:r>
        <w:separator/>
      </w:r>
    </w:p>
  </w:endnote>
  <w:endnote w:type="continuationSeparator" w:id="0">
    <w:p w14:paraId="7DB2E7F0" w14:textId="77777777" w:rsidR="00CE0662" w:rsidRDefault="00CE0662" w:rsidP="0050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0187" w14:textId="77777777" w:rsidR="00CE0662" w:rsidRDefault="00CE0662" w:rsidP="00507977">
      <w:pPr>
        <w:spacing w:after="0" w:line="240" w:lineRule="auto"/>
      </w:pPr>
      <w:r>
        <w:separator/>
      </w:r>
    </w:p>
  </w:footnote>
  <w:footnote w:type="continuationSeparator" w:id="0">
    <w:p w14:paraId="3BDBBDB2" w14:textId="77777777" w:rsidR="00CE0662" w:rsidRDefault="00CE0662" w:rsidP="0050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3A3A" w14:textId="76F31912" w:rsidR="00507977" w:rsidRDefault="00507977">
    <w:pPr>
      <w:pStyle w:val="Header"/>
    </w:pPr>
  </w:p>
  <w:p w14:paraId="6715B130" w14:textId="77777777" w:rsidR="00507977" w:rsidRDefault="0050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32"/>
    <w:multiLevelType w:val="hybridMultilevel"/>
    <w:tmpl w:val="631C9C6C"/>
    <w:lvl w:ilvl="0" w:tplc="491C1314">
      <w:start w:val="1"/>
      <w:numFmt w:val="bullet"/>
      <w:lvlText w:val="•"/>
      <w:lvlJc w:val="left"/>
      <w:pPr>
        <w:tabs>
          <w:tab w:val="num" w:pos="720"/>
        </w:tabs>
        <w:ind w:left="720" w:hanging="360"/>
      </w:pPr>
      <w:rPr>
        <w:rFonts w:ascii="Times New Roman" w:hAnsi="Times New Roman" w:hint="default"/>
      </w:rPr>
    </w:lvl>
    <w:lvl w:ilvl="1" w:tplc="699ABE5E" w:tentative="1">
      <w:start w:val="1"/>
      <w:numFmt w:val="bullet"/>
      <w:lvlText w:val="•"/>
      <w:lvlJc w:val="left"/>
      <w:pPr>
        <w:tabs>
          <w:tab w:val="num" w:pos="1440"/>
        </w:tabs>
        <w:ind w:left="1440" w:hanging="360"/>
      </w:pPr>
      <w:rPr>
        <w:rFonts w:ascii="Times New Roman" w:hAnsi="Times New Roman" w:hint="default"/>
      </w:rPr>
    </w:lvl>
    <w:lvl w:ilvl="2" w:tplc="C660D164" w:tentative="1">
      <w:start w:val="1"/>
      <w:numFmt w:val="bullet"/>
      <w:lvlText w:val="•"/>
      <w:lvlJc w:val="left"/>
      <w:pPr>
        <w:tabs>
          <w:tab w:val="num" w:pos="2160"/>
        </w:tabs>
        <w:ind w:left="2160" w:hanging="360"/>
      </w:pPr>
      <w:rPr>
        <w:rFonts w:ascii="Times New Roman" w:hAnsi="Times New Roman" w:hint="default"/>
      </w:rPr>
    </w:lvl>
    <w:lvl w:ilvl="3" w:tplc="887C77BE" w:tentative="1">
      <w:start w:val="1"/>
      <w:numFmt w:val="bullet"/>
      <w:lvlText w:val="•"/>
      <w:lvlJc w:val="left"/>
      <w:pPr>
        <w:tabs>
          <w:tab w:val="num" w:pos="2880"/>
        </w:tabs>
        <w:ind w:left="2880" w:hanging="360"/>
      </w:pPr>
      <w:rPr>
        <w:rFonts w:ascii="Times New Roman" w:hAnsi="Times New Roman" w:hint="default"/>
      </w:rPr>
    </w:lvl>
    <w:lvl w:ilvl="4" w:tplc="35BE4A1A" w:tentative="1">
      <w:start w:val="1"/>
      <w:numFmt w:val="bullet"/>
      <w:lvlText w:val="•"/>
      <w:lvlJc w:val="left"/>
      <w:pPr>
        <w:tabs>
          <w:tab w:val="num" w:pos="3600"/>
        </w:tabs>
        <w:ind w:left="3600" w:hanging="360"/>
      </w:pPr>
      <w:rPr>
        <w:rFonts w:ascii="Times New Roman" w:hAnsi="Times New Roman" w:hint="default"/>
      </w:rPr>
    </w:lvl>
    <w:lvl w:ilvl="5" w:tplc="3B4EB060" w:tentative="1">
      <w:start w:val="1"/>
      <w:numFmt w:val="bullet"/>
      <w:lvlText w:val="•"/>
      <w:lvlJc w:val="left"/>
      <w:pPr>
        <w:tabs>
          <w:tab w:val="num" w:pos="4320"/>
        </w:tabs>
        <w:ind w:left="4320" w:hanging="360"/>
      </w:pPr>
      <w:rPr>
        <w:rFonts w:ascii="Times New Roman" w:hAnsi="Times New Roman" w:hint="default"/>
      </w:rPr>
    </w:lvl>
    <w:lvl w:ilvl="6" w:tplc="F824284C" w:tentative="1">
      <w:start w:val="1"/>
      <w:numFmt w:val="bullet"/>
      <w:lvlText w:val="•"/>
      <w:lvlJc w:val="left"/>
      <w:pPr>
        <w:tabs>
          <w:tab w:val="num" w:pos="5040"/>
        </w:tabs>
        <w:ind w:left="5040" w:hanging="360"/>
      </w:pPr>
      <w:rPr>
        <w:rFonts w:ascii="Times New Roman" w:hAnsi="Times New Roman" w:hint="default"/>
      </w:rPr>
    </w:lvl>
    <w:lvl w:ilvl="7" w:tplc="419C93A4" w:tentative="1">
      <w:start w:val="1"/>
      <w:numFmt w:val="bullet"/>
      <w:lvlText w:val="•"/>
      <w:lvlJc w:val="left"/>
      <w:pPr>
        <w:tabs>
          <w:tab w:val="num" w:pos="5760"/>
        </w:tabs>
        <w:ind w:left="5760" w:hanging="360"/>
      </w:pPr>
      <w:rPr>
        <w:rFonts w:ascii="Times New Roman" w:hAnsi="Times New Roman" w:hint="default"/>
      </w:rPr>
    </w:lvl>
    <w:lvl w:ilvl="8" w:tplc="A13E5ED4" w:tentative="1">
      <w:start w:val="1"/>
      <w:numFmt w:val="bullet"/>
      <w:lvlText w:val="•"/>
      <w:lvlJc w:val="left"/>
      <w:pPr>
        <w:tabs>
          <w:tab w:val="num" w:pos="6480"/>
        </w:tabs>
        <w:ind w:left="6480" w:hanging="360"/>
      </w:pPr>
      <w:rPr>
        <w:rFonts w:ascii="Times New Roman" w:hAnsi="Times New Roman" w:hint="default"/>
      </w:rPr>
    </w:lvl>
  </w:abstractNum>
  <w:num w:numId="1" w16cid:durableId="200227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0C"/>
    <w:rsid w:val="00091300"/>
    <w:rsid w:val="00167AE8"/>
    <w:rsid w:val="00231243"/>
    <w:rsid w:val="00241754"/>
    <w:rsid w:val="003D56FE"/>
    <w:rsid w:val="0047110C"/>
    <w:rsid w:val="00494C41"/>
    <w:rsid w:val="004F5D8F"/>
    <w:rsid w:val="00507977"/>
    <w:rsid w:val="0058783C"/>
    <w:rsid w:val="00602C51"/>
    <w:rsid w:val="006055DE"/>
    <w:rsid w:val="0091700B"/>
    <w:rsid w:val="00A10651"/>
    <w:rsid w:val="00AB22C3"/>
    <w:rsid w:val="00B17E18"/>
    <w:rsid w:val="00B77441"/>
    <w:rsid w:val="00CE0662"/>
    <w:rsid w:val="00CF5D3A"/>
    <w:rsid w:val="00D06160"/>
    <w:rsid w:val="00D50CBC"/>
    <w:rsid w:val="00DF59FC"/>
    <w:rsid w:val="00F57CD1"/>
    <w:rsid w:val="00FA232F"/>
    <w:rsid w:val="00FC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C1D9"/>
  <w15:chartTrackingRefBased/>
  <w15:docId w15:val="{A425D332-97A7-45B8-9CF4-72E5AAF8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7110C"/>
  </w:style>
  <w:style w:type="paragraph" w:styleId="ListParagraph">
    <w:name w:val="List Paragraph"/>
    <w:basedOn w:val="Normal"/>
    <w:uiPriority w:val="34"/>
    <w:qFormat/>
    <w:rsid w:val="004F5D8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2C51"/>
    <w:rPr>
      <w:sz w:val="16"/>
      <w:szCs w:val="16"/>
    </w:rPr>
  </w:style>
  <w:style w:type="paragraph" w:styleId="CommentText">
    <w:name w:val="annotation text"/>
    <w:basedOn w:val="Normal"/>
    <w:link w:val="CommentTextChar"/>
    <w:uiPriority w:val="99"/>
    <w:semiHidden/>
    <w:unhideWhenUsed/>
    <w:rsid w:val="00602C51"/>
    <w:pPr>
      <w:spacing w:line="240" w:lineRule="auto"/>
    </w:pPr>
    <w:rPr>
      <w:sz w:val="20"/>
      <w:szCs w:val="20"/>
    </w:rPr>
  </w:style>
  <w:style w:type="character" w:customStyle="1" w:styleId="CommentTextChar">
    <w:name w:val="Comment Text Char"/>
    <w:basedOn w:val="DefaultParagraphFont"/>
    <w:link w:val="CommentText"/>
    <w:uiPriority w:val="99"/>
    <w:semiHidden/>
    <w:rsid w:val="00602C51"/>
    <w:rPr>
      <w:sz w:val="20"/>
      <w:szCs w:val="20"/>
    </w:rPr>
  </w:style>
  <w:style w:type="paragraph" w:styleId="CommentSubject">
    <w:name w:val="annotation subject"/>
    <w:basedOn w:val="CommentText"/>
    <w:next w:val="CommentText"/>
    <w:link w:val="CommentSubjectChar"/>
    <w:uiPriority w:val="99"/>
    <w:semiHidden/>
    <w:unhideWhenUsed/>
    <w:rsid w:val="00602C51"/>
    <w:rPr>
      <w:b/>
      <w:bCs/>
    </w:rPr>
  </w:style>
  <w:style w:type="character" w:customStyle="1" w:styleId="CommentSubjectChar">
    <w:name w:val="Comment Subject Char"/>
    <w:basedOn w:val="CommentTextChar"/>
    <w:link w:val="CommentSubject"/>
    <w:uiPriority w:val="99"/>
    <w:semiHidden/>
    <w:rsid w:val="00602C51"/>
    <w:rPr>
      <w:b/>
      <w:bCs/>
      <w:sz w:val="20"/>
      <w:szCs w:val="20"/>
    </w:rPr>
  </w:style>
  <w:style w:type="paragraph" w:styleId="Header">
    <w:name w:val="header"/>
    <w:basedOn w:val="Normal"/>
    <w:link w:val="HeaderChar"/>
    <w:uiPriority w:val="99"/>
    <w:unhideWhenUsed/>
    <w:rsid w:val="0050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77"/>
  </w:style>
  <w:style w:type="paragraph" w:styleId="Footer">
    <w:name w:val="footer"/>
    <w:basedOn w:val="Normal"/>
    <w:link w:val="FooterChar"/>
    <w:uiPriority w:val="99"/>
    <w:unhideWhenUsed/>
    <w:rsid w:val="0050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9490">
      <w:bodyDiv w:val="1"/>
      <w:marLeft w:val="0"/>
      <w:marRight w:val="0"/>
      <w:marTop w:val="0"/>
      <w:marBottom w:val="0"/>
      <w:divBdr>
        <w:top w:val="none" w:sz="0" w:space="0" w:color="auto"/>
        <w:left w:val="none" w:sz="0" w:space="0" w:color="auto"/>
        <w:bottom w:val="none" w:sz="0" w:space="0" w:color="auto"/>
        <w:right w:val="none" w:sz="0" w:space="0" w:color="auto"/>
      </w:divBdr>
    </w:div>
    <w:div w:id="856893626">
      <w:bodyDiv w:val="1"/>
      <w:marLeft w:val="0"/>
      <w:marRight w:val="0"/>
      <w:marTop w:val="0"/>
      <w:marBottom w:val="0"/>
      <w:divBdr>
        <w:top w:val="none" w:sz="0" w:space="0" w:color="auto"/>
        <w:left w:val="none" w:sz="0" w:space="0" w:color="auto"/>
        <w:bottom w:val="none" w:sz="0" w:space="0" w:color="auto"/>
        <w:right w:val="none" w:sz="0" w:space="0" w:color="auto"/>
      </w:divBdr>
    </w:div>
    <w:div w:id="978653663">
      <w:bodyDiv w:val="1"/>
      <w:marLeft w:val="0"/>
      <w:marRight w:val="0"/>
      <w:marTop w:val="0"/>
      <w:marBottom w:val="0"/>
      <w:divBdr>
        <w:top w:val="none" w:sz="0" w:space="0" w:color="auto"/>
        <w:left w:val="none" w:sz="0" w:space="0" w:color="auto"/>
        <w:bottom w:val="none" w:sz="0" w:space="0" w:color="auto"/>
        <w:right w:val="none" w:sz="0" w:space="0" w:color="auto"/>
      </w:divBdr>
    </w:div>
    <w:div w:id="1605455772">
      <w:bodyDiv w:val="1"/>
      <w:marLeft w:val="0"/>
      <w:marRight w:val="0"/>
      <w:marTop w:val="0"/>
      <w:marBottom w:val="0"/>
      <w:divBdr>
        <w:top w:val="none" w:sz="0" w:space="0" w:color="auto"/>
        <w:left w:val="none" w:sz="0" w:space="0" w:color="auto"/>
        <w:bottom w:val="none" w:sz="0" w:space="0" w:color="auto"/>
        <w:right w:val="none" w:sz="0" w:space="0" w:color="auto"/>
      </w:divBdr>
      <w:divsChild>
        <w:div w:id="19494642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6A9CE7D13184EBAC08802F8D52D12" ma:contentTypeVersion="9" ma:contentTypeDescription="Create a new document." ma:contentTypeScope="" ma:versionID="13f845a3b56d535d03e6745ffe809413">
  <xsd:schema xmlns:xsd="http://www.w3.org/2001/XMLSchema" xmlns:xs="http://www.w3.org/2001/XMLSchema" xmlns:p="http://schemas.microsoft.com/office/2006/metadata/properties" xmlns:ns2="1a1143ef-5f81-493e-aac5-bf0c1bf23b2d" xmlns:ns3="62bff51b-06cb-44f3-ad54-8d1692d13b71" targetNamespace="http://schemas.microsoft.com/office/2006/metadata/properties" ma:root="true" ma:fieldsID="fc21f022fa7a1791ec063ab6cc9ed607" ns2:_="" ns3:_="">
    <xsd:import namespace="1a1143ef-5f81-493e-aac5-bf0c1bf23b2d"/>
    <xsd:import namespace="62bff51b-06cb-44f3-ad54-8d1692d13b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143ef-5f81-493e-aac5-bf0c1bf23b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ff51b-06cb-44f3-ad54-8d1692d13b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6743C-F023-4C31-BA7F-9B08197FA04E}">
  <ds:schemaRefs>
    <ds:schemaRef ds:uri="http://schemas.microsoft.com/sharepoint/v3/contenttype/forms"/>
  </ds:schemaRefs>
</ds:datastoreItem>
</file>

<file path=customXml/itemProps2.xml><?xml version="1.0" encoding="utf-8"?>
<ds:datastoreItem xmlns:ds="http://schemas.openxmlformats.org/officeDocument/2006/customXml" ds:itemID="{D7D5A80A-B0AA-42F7-A373-26F9F210E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143ef-5f81-493e-aac5-bf0c1bf23b2d"/>
    <ds:schemaRef ds:uri="62bff51b-06cb-44f3-ad54-8d1692d13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DFFFF-323D-4DFC-AC82-EFFE931E63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 Sean C. (VHACLE)</dc:creator>
  <cp:keywords/>
  <dc:description/>
  <cp:lastModifiedBy>Kaminski, Sean C. (VHACLE)</cp:lastModifiedBy>
  <cp:revision>3</cp:revision>
  <dcterms:created xsi:type="dcterms:W3CDTF">2023-01-19T14:02:00Z</dcterms:created>
  <dcterms:modified xsi:type="dcterms:W3CDTF">2023-01-26T18:56:00Z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0x010100DF46A9CE7D13184EBAC08802F8D52D12</vt:lpwstr>
  </property>
  <property fmtid="{D5CDD505-2E9C-101B-9397-08002B2CF9AE}" pid="3" name="_dlc_DocIdItemGuid">
    <vt:lpwstr>39468935-cd7c-4077-98cf-a65973037191</vt:lpwstr>
  </property>
  <property fmtid="{D5CDD505-2E9C-101B-9397-08002B2CF9AE}" pid="4" name="Order">
    <vt:r8>166200</vt:r8>
  </property>
  <property fmtid="{D5CDD505-2E9C-101B-9397-08002B2CF9AE}" pid="5" name="_ExtendedDescription">
    <vt:lpwstr/>
  </property>
</Properties>
</file>